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C49AE" w14:textId="77777777" w:rsidR="00CF0541" w:rsidRPr="003D7FD6" w:rsidRDefault="00CF0541" w:rsidP="00CF0541">
      <w:pPr>
        <w:jc w:val="both"/>
        <w:rPr>
          <w:rFonts w:ascii="Arial" w:hAnsi="Arial" w:cs="Arial"/>
          <w:sz w:val="20"/>
          <w:szCs w:val="20"/>
        </w:rPr>
      </w:pPr>
    </w:p>
    <w:p w14:paraId="62938754" w14:textId="77777777" w:rsidR="00CF0541" w:rsidRPr="003D7FD6" w:rsidRDefault="00CF0541" w:rsidP="00CF0541">
      <w:pPr>
        <w:spacing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D7FD6">
        <w:rPr>
          <w:rFonts w:ascii="Arial" w:hAnsi="Arial" w:cs="Arial"/>
          <w:b/>
          <w:bCs/>
          <w:sz w:val="24"/>
          <w:szCs w:val="24"/>
        </w:rPr>
        <w:t>KEHOP Plusz-5.1.0-26</w:t>
      </w:r>
    </w:p>
    <w:p w14:paraId="50BB89BD" w14:textId="77777777" w:rsidR="00CF0541" w:rsidRDefault="00CF0541" w:rsidP="00CF0541">
      <w:pPr>
        <w:jc w:val="center"/>
        <w:rPr>
          <w:rFonts w:ascii="Arial" w:hAnsi="Arial" w:cs="Arial"/>
          <w:b/>
          <w:bCs/>
        </w:rPr>
      </w:pPr>
      <w:r w:rsidRPr="003D7FD6">
        <w:rPr>
          <w:rFonts w:ascii="Arial" w:hAnsi="Arial" w:cs="Arial"/>
          <w:b/>
          <w:bCs/>
          <w:sz w:val="24"/>
          <w:szCs w:val="24"/>
        </w:rPr>
        <w:t>KKV-k energiahatékonysági, technológiaváltási és diverzifikációs fejlesztéseinek támogatása</w:t>
      </w:r>
    </w:p>
    <w:p w14:paraId="45A00AE6" w14:textId="77777777" w:rsidR="00CF0541" w:rsidRDefault="00CF0541" w:rsidP="00CF0541">
      <w:pPr>
        <w:jc w:val="center"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EE0000"/>
        </w:rPr>
        <w:t>TERVEZET – TÁRSADALMI EGYEZTETÉSEN</w:t>
      </w:r>
    </w:p>
    <w:p w14:paraId="27CF0155" w14:textId="77777777" w:rsidR="00CF0541" w:rsidRPr="003D7FD6" w:rsidRDefault="00CF0541" w:rsidP="00CF0541">
      <w:pPr>
        <w:spacing w:line="278" w:lineRule="auto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>
        <w:rPr>
          <w:rFonts w:ascii="Arial" w:hAnsi="Arial" w:cs="Arial"/>
          <w:b/>
          <w:bCs/>
          <w:color w:val="EE0000"/>
        </w:rPr>
        <w:t>KÉSZÜLT: 2026.10.06.</w:t>
      </w:r>
    </w:p>
    <w:p w14:paraId="0FE30BC6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72E34F" w14:textId="1D0CD20D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A konstrukció legfontosabb adatai röviden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9"/>
        <w:gridCol w:w="6903"/>
      </w:tblGrid>
      <w:tr w:rsidR="00CF0541" w:rsidRPr="003D7FD6" w14:paraId="4C3321CA" w14:textId="77777777" w:rsidTr="007E2C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8727D7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102A4B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FD6">
              <w:rPr>
                <w:rFonts w:ascii="Arial" w:hAnsi="Arial" w:cs="Arial"/>
                <w:b/>
                <w:bCs/>
                <w:sz w:val="20"/>
                <w:szCs w:val="20"/>
              </w:rPr>
              <w:t>KEHOP Plusz-5.1.0-26</w:t>
            </w:r>
          </w:p>
        </w:tc>
      </w:tr>
      <w:tr w:rsidR="00CF0541" w:rsidRPr="003D7FD6" w14:paraId="63E9F363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4121B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Keretösszeg</w:t>
            </w:r>
          </w:p>
        </w:tc>
        <w:tc>
          <w:tcPr>
            <w:tcW w:w="0" w:type="auto"/>
            <w:vAlign w:val="center"/>
            <w:hideMark/>
          </w:tcPr>
          <w:p w14:paraId="115779D7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31 milliárd Ft</w:t>
            </w:r>
          </w:p>
        </w:tc>
      </w:tr>
      <w:tr w:rsidR="00CF0541" w:rsidRPr="003D7FD6" w14:paraId="53D4A967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B0558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Célterület</w:t>
            </w:r>
          </w:p>
        </w:tc>
        <w:tc>
          <w:tcPr>
            <w:tcW w:w="0" w:type="auto"/>
            <w:vAlign w:val="center"/>
            <w:hideMark/>
          </w:tcPr>
          <w:p w14:paraId="0A78B56C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Baranya, Borsod-Abaúj-Zemplén és Heves vármegye</w:t>
            </w:r>
          </w:p>
        </w:tc>
      </w:tr>
      <w:tr w:rsidR="00CF0541" w:rsidRPr="003D7FD6" w14:paraId="0AE46D92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73C4F6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Pályázók</w:t>
            </w:r>
          </w:p>
        </w:tc>
        <w:tc>
          <w:tcPr>
            <w:tcW w:w="0" w:type="auto"/>
            <w:vAlign w:val="center"/>
            <w:hideMark/>
          </w:tcPr>
          <w:p w14:paraId="1457E477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Mikro-, kis- és középvállalkozások</w:t>
            </w:r>
          </w:p>
        </w:tc>
      </w:tr>
      <w:tr w:rsidR="00CF0541" w:rsidRPr="003D7FD6" w14:paraId="4051F0E8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C2053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Minimum működési múlt</w:t>
            </w:r>
          </w:p>
        </w:tc>
        <w:tc>
          <w:tcPr>
            <w:tcW w:w="0" w:type="auto"/>
            <w:vAlign w:val="center"/>
            <w:hideMark/>
          </w:tcPr>
          <w:p w14:paraId="1B810964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1 teljes lezárt üzleti év</w:t>
            </w:r>
          </w:p>
        </w:tc>
      </w:tr>
      <w:tr w:rsidR="00CF0541" w:rsidRPr="003D7FD6" w14:paraId="6151A914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3DB3C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Finanszírozás</w:t>
            </w:r>
          </w:p>
        </w:tc>
        <w:tc>
          <w:tcPr>
            <w:tcW w:w="0" w:type="auto"/>
            <w:vAlign w:val="center"/>
            <w:hideMark/>
          </w:tcPr>
          <w:p w14:paraId="1D4E564E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0%-os kölcsön + vissza nem térítendő támogatás</w:t>
            </w:r>
          </w:p>
        </w:tc>
      </w:tr>
      <w:tr w:rsidR="00CF0541" w:rsidRPr="003D7FD6" w14:paraId="618A4854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D04DB1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Igényelhető összeg</w:t>
            </w:r>
          </w:p>
        </w:tc>
        <w:tc>
          <w:tcPr>
            <w:tcW w:w="0" w:type="auto"/>
            <w:vAlign w:val="center"/>
            <w:hideMark/>
          </w:tcPr>
          <w:p w14:paraId="16414895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5–500 millió Ft</w:t>
            </w:r>
          </w:p>
        </w:tc>
      </w:tr>
      <w:tr w:rsidR="00CF0541" w:rsidRPr="003D7FD6" w14:paraId="7431A48A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05B44E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VNT aránya</w:t>
            </w:r>
          </w:p>
        </w:tc>
        <w:tc>
          <w:tcPr>
            <w:tcW w:w="0" w:type="auto"/>
            <w:vAlign w:val="center"/>
            <w:hideMark/>
          </w:tcPr>
          <w:p w14:paraId="22E2DC7E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A finanszírozási összeg maximum 50%-a</w:t>
            </w:r>
          </w:p>
        </w:tc>
      </w:tr>
      <w:tr w:rsidR="00CF0541" w:rsidRPr="003D7FD6" w14:paraId="61493139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22903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Minimum saját forrás</w:t>
            </w:r>
          </w:p>
        </w:tc>
        <w:tc>
          <w:tcPr>
            <w:tcW w:w="0" w:type="auto"/>
            <w:vAlign w:val="center"/>
            <w:hideMark/>
          </w:tcPr>
          <w:p w14:paraId="2F6C1AB4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Az elszámolható költség legalább 10%-a</w:t>
            </w:r>
          </w:p>
        </w:tc>
      </w:tr>
      <w:tr w:rsidR="00CF0541" w:rsidRPr="003D7FD6" w14:paraId="5DBB079D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23CA3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Energetikai elvárás</w:t>
            </w:r>
          </w:p>
        </w:tc>
        <w:tc>
          <w:tcPr>
            <w:tcW w:w="0" w:type="auto"/>
            <w:vAlign w:val="center"/>
            <w:hideMark/>
          </w:tcPr>
          <w:p w14:paraId="1B0D0665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Minimum 30% primerenergia-megtakarítás</w:t>
            </w:r>
          </w:p>
        </w:tc>
      </w:tr>
      <w:tr w:rsidR="00CF0541" w:rsidRPr="003D7FD6" w14:paraId="513D51D7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FF157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Technológiaváltás elvárása</w:t>
            </w:r>
          </w:p>
        </w:tc>
        <w:tc>
          <w:tcPr>
            <w:tcW w:w="0" w:type="auto"/>
            <w:vAlign w:val="center"/>
            <w:hideMark/>
          </w:tcPr>
          <w:p w14:paraId="437A989B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Minimum 30% ÜHG-kibocsátás-csökkentés</w:t>
            </w:r>
          </w:p>
        </w:tc>
      </w:tr>
      <w:tr w:rsidR="00CF0541" w:rsidRPr="003D7FD6" w14:paraId="55D737C0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995A6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Diverzifikációs alcél fő vállalása</w:t>
            </w:r>
          </w:p>
        </w:tc>
        <w:tc>
          <w:tcPr>
            <w:tcW w:w="0" w:type="auto"/>
            <w:vAlign w:val="center"/>
            <w:hideMark/>
          </w:tcPr>
          <w:p w14:paraId="2B6ED467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Munkahelymegtartás: a projekt befejezését követő 12 hónap FTE-értékének el kell érnie vagy meg kell haladnia a kérelem benyújtását megelőző 12 hónap FTE-értékét</w:t>
            </w:r>
          </w:p>
        </w:tc>
      </w:tr>
      <w:tr w:rsidR="00CF0541" w:rsidRPr="003D7FD6" w14:paraId="4A9563B2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2B3C4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Projekt megvalósítása</w:t>
            </w:r>
          </w:p>
        </w:tc>
        <w:tc>
          <w:tcPr>
            <w:tcW w:w="0" w:type="auto"/>
            <w:vAlign w:val="center"/>
            <w:hideMark/>
          </w:tcPr>
          <w:p w14:paraId="7D373912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Legfeljebb 24 hónap</w:t>
            </w:r>
          </w:p>
        </w:tc>
      </w:tr>
      <w:tr w:rsidR="00CF0541" w:rsidRPr="003D7FD6" w14:paraId="29EC3141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E7CC1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Benyújtási időszak</w:t>
            </w:r>
          </w:p>
        </w:tc>
        <w:tc>
          <w:tcPr>
            <w:tcW w:w="0" w:type="auto"/>
            <w:vAlign w:val="center"/>
            <w:hideMark/>
          </w:tcPr>
          <w:p w14:paraId="0CA4D0D5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2027. január 1. – 2027. október 31., illetve keretkimerülésig</w:t>
            </w:r>
          </w:p>
        </w:tc>
      </w:tr>
      <w:tr w:rsidR="00CF0541" w:rsidRPr="003D7FD6" w14:paraId="7870445D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A5517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Benyújtás helye</w:t>
            </w:r>
          </w:p>
        </w:tc>
        <w:tc>
          <w:tcPr>
            <w:tcW w:w="0" w:type="auto"/>
            <w:vAlign w:val="center"/>
            <w:hideMark/>
          </w:tcPr>
          <w:p w14:paraId="240F4254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MFB Pont Plusz</w:t>
            </w:r>
          </w:p>
        </w:tc>
      </w:tr>
    </w:tbl>
    <w:p w14:paraId="05FB984D" w14:textId="77777777" w:rsidR="00CF0541" w:rsidRDefault="00CF0541" w:rsidP="00CF0541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49E03AF" w14:textId="77777777" w:rsidR="00CF0541" w:rsidRDefault="00CF054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200E86D6" w14:textId="1447769C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lastRenderedPageBreak/>
        <w:t>A Hitelprogram célja</w:t>
      </w:r>
    </w:p>
    <w:p w14:paraId="68577072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KEHOP Plusz-5.1.0-26 egyműveletes kombinált Hitelprogram célja a Baranya, Borsod-Abaúj-Zemplén és Heves vármegyében működő mikro-, kis- és középvállalkozások fejlesztése az Igazságos Átmenet Alap célkitűzéseivel összhangban.</w:t>
      </w:r>
    </w:p>
    <w:p w14:paraId="7D81A1CC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konstrukció három fő fejlesztési irányra koncentrál:</w:t>
      </w:r>
    </w:p>
    <w:p w14:paraId="71290DE3" w14:textId="77777777" w:rsidR="00CF0541" w:rsidRPr="003D7FD6" w:rsidRDefault="00CF0541" w:rsidP="00CF0541">
      <w:pPr>
        <w:numPr>
          <w:ilvl w:val="0"/>
          <w:numId w:val="10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vállalkozások energiahatékonyságának javítására;</w:t>
      </w:r>
    </w:p>
    <w:p w14:paraId="4F06A431" w14:textId="77777777" w:rsidR="00CF0541" w:rsidRPr="003D7FD6" w:rsidRDefault="00CF0541" w:rsidP="00CF0541">
      <w:pPr>
        <w:numPr>
          <w:ilvl w:val="0"/>
          <w:numId w:val="10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az üvegházhatású gázok kibocsátását csökkentő technológiaváltásra;</w:t>
      </w:r>
    </w:p>
    <w:p w14:paraId="4CD5C6D7" w14:textId="77777777" w:rsidR="00CF0541" w:rsidRPr="003D7FD6" w:rsidRDefault="00CF0541" w:rsidP="00CF0541">
      <w:pPr>
        <w:numPr>
          <w:ilvl w:val="0"/>
          <w:numId w:val="10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vállalkozások zöld- és körforgásos gazdasághoz kapcsolódó diverzifikációjára.</w:t>
      </w:r>
    </w:p>
    <w:p w14:paraId="4039F42E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Az energiahatékonysági és technológiaváltási fejlesztéseknél alapvető elvárás a legalább 30%-os primerenergia-megtakarítás, illetve legalább 30%-os ÜHG-kibocsátás-csökkentés. A diverzifikációs fejlesztések esetében a konstrukció a zöld- és körforgásos gazdasághoz kapcsolódó új vagy érdemben bővülő tevékenységek kialakítását, valamint a munkahelyek megtartását ösztönzi.</w:t>
      </w:r>
    </w:p>
    <w:p w14:paraId="7E51E4EA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A596CE5" w14:textId="2704CDA4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A rendelkezésre álló forrás</w:t>
      </w:r>
    </w:p>
    <w:p w14:paraId="23B33B0D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Hitelprogram teljes keretösszege 31 milliárd Ft, amely területileg az alábbiak szerint oszlik meg: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1265"/>
      </w:tblGrid>
      <w:tr w:rsidR="00CF0541" w:rsidRPr="003D7FD6" w14:paraId="6CC897BB" w14:textId="77777777" w:rsidTr="007E2C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ED1B7E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FD6">
              <w:rPr>
                <w:rFonts w:ascii="Arial" w:hAnsi="Arial" w:cs="Arial"/>
                <w:b/>
                <w:bCs/>
                <w:sz w:val="20"/>
                <w:szCs w:val="20"/>
              </w:rPr>
              <w:t>Megvalósítás helye</w:t>
            </w:r>
          </w:p>
        </w:tc>
        <w:tc>
          <w:tcPr>
            <w:tcW w:w="0" w:type="auto"/>
            <w:vAlign w:val="center"/>
            <w:hideMark/>
          </w:tcPr>
          <w:p w14:paraId="7C448C55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FD6">
              <w:rPr>
                <w:rFonts w:ascii="Arial" w:hAnsi="Arial" w:cs="Arial"/>
                <w:b/>
                <w:bCs/>
                <w:sz w:val="20"/>
                <w:szCs w:val="20"/>
              </w:rPr>
              <w:t>Keretösszeg</w:t>
            </w:r>
          </w:p>
        </w:tc>
      </w:tr>
      <w:tr w:rsidR="00CF0541" w:rsidRPr="003D7FD6" w14:paraId="08EB4720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1CEB4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Baranya vármegye</w:t>
            </w:r>
          </w:p>
        </w:tc>
        <w:tc>
          <w:tcPr>
            <w:tcW w:w="0" w:type="auto"/>
            <w:vAlign w:val="center"/>
            <w:hideMark/>
          </w:tcPr>
          <w:p w14:paraId="3713AD47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11 milliárd Ft</w:t>
            </w:r>
          </w:p>
        </w:tc>
      </w:tr>
      <w:tr w:rsidR="00CF0541" w:rsidRPr="003D7FD6" w14:paraId="3345A2CB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4514B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Borsod-Abaúj-Zemplén és Heves vármegye</w:t>
            </w:r>
          </w:p>
        </w:tc>
        <w:tc>
          <w:tcPr>
            <w:tcW w:w="0" w:type="auto"/>
            <w:vAlign w:val="center"/>
            <w:hideMark/>
          </w:tcPr>
          <w:p w14:paraId="377F8CB4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20 milliárd Ft</w:t>
            </w:r>
          </w:p>
        </w:tc>
      </w:tr>
      <w:tr w:rsidR="00CF0541" w:rsidRPr="003D7FD6" w14:paraId="5594BE18" w14:textId="77777777" w:rsidTr="007E2C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31194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Összesen</w:t>
            </w:r>
          </w:p>
        </w:tc>
        <w:tc>
          <w:tcPr>
            <w:tcW w:w="0" w:type="auto"/>
            <w:vAlign w:val="center"/>
            <w:hideMark/>
          </w:tcPr>
          <w:p w14:paraId="6C460758" w14:textId="77777777" w:rsidR="00CF0541" w:rsidRPr="003D7FD6" w:rsidRDefault="00CF0541" w:rsidP="00CF0541">
            <w:pPr>
              <w:spacing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7FD6">
              <w:rPr>
                <w:rFonts w:ascii="Arial" w:hAnsi="Arial" w:cs="Arial"/>
                <w:sz w:val="20"/>
                <w:szCs w:val="20"/>
              </w:rPr>
              <w:t>31 milliárd Ft</w:t>
            </w:r>
          </w:p>
        </w:tc>
      </w:tr>
    </w:tbl>
    <w:p w14:paraId="464D73C3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jogosultság szempontjából nem a vállalkozás székhelye, hanem a projekt tényleges megvalósítási helye számít. Ennek megfelelően például egy más vármegyében székhellyel rendelkező vállalkozás is igényelhet finanszírozást, ha a fejlesztés Baranya, Borsod-Abaúj-Zemplén vagy Heves vármegyében valósul meg.</w:t>
      </w:r>
    </w:p>
    <w:p w14:paraId="79860F45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45EDFE6" w14:textId="27EAE5FE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A finanszírozás legfontosabb feltételei</w:t>
      </w:r>
    </w:p>
    <w:p w14:paraId="66C04F26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konstrukció vissza nem térítendő támogatással kombinált, kamatmentes beruházási kölcsönt biztosít.</w:t>
      </w:r>
    </w:p>
    <w:p w14:paraId="7AA9416A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Igényelhető finanszírozási összeg: minimum 5 millió Ft, maximum 500 millió Ft mind az energiahatékonysági/technológiaváltási, mind a diverzifikációs alcél esetében.</w:t>
      </w:r>
    </w:p>
    <w:p w14:paraId="4A3F6CD4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finanszírozási összeg legfeljebb 50%-a vissza nem térítendő támogatásként vehető igénybe. A fennmaradó rész kamatmentes kölcsön. A támogatási intenzitás meghatározásakor ugyanakkor a kölcsön támogatástartalmát, valamint az alkalmazandó állami támogatási szabályokat is figyelembe kell venni.</w:t>
      </w:r>
    </w:p>
    <w:p w14:paraId="7E3EDB73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vállalkozásnak a projekt elszámolható költségének legalább 10%-át minden állami támogatástól mentes saját forrásból kell biztosítania. A saját forrás felhasználását legkésőbb az első folyósítás előtt igazolni szükséges.</w:t>
      </w:r>
    </w:p>
    <w:p w14:paraId="4C75D432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lastRenderedPageBreak/>
        <w:t>A kölcsön kamata 0%/év, továbbá kezelési költség, rendelkezésre tartási jutalék, előtörlesztési és szerződésmódosítási díj nem kerül felszámításra. Harmadik felekhez kapcsolódó költségek – például értékbecslői vagy közjegyzői díjak – ugyanakkor felmerülhetnek.</w:t>
      </w:r>
    </w:p>
    <w:p w14:paraId="5F5A6119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programban tárgyi eszközök beszerzéséhez legfeljebb a finanszírozási összeg 50%-át elérő szállítói előleg is igénybe vehető.</w:t>
      </w:r>
    </w:p>
    <w:p w14:paraId="76153DA5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94BDB3E" w14:textId="64359154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Kik igényelhetik a finanszírozást?</w:t>
      </w:r>
    </w:p>
    <w:p w14:paraId="5E26A739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Hitelprogramban olyan, gazdaságilag potenciálisan életképes mikro-, kis- és középvállalkozások vehetnek részt, amelyek legalább egy teljes lezárt üzleti évvel rendelkeznek.</w:t>
      </w:r>
    </w:p>
    <w:p w14:paraId="0BEA1D69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támogatható vállalkozási formák között szerepel többek között a kft., rt., kkt., bt., szövetkezet, egyéni cég és egyéni vállalkozó, valamint meghatározott nonprofit gazdasági társaságok.</w:t>
      </w:r>
    </w:p>
    <w:p w14:paraId="2F77079B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Kezdő vállalkozások, vagyis egy teljes lezárt üzleti évvel nem rendelkező vállalkozások nem igényelhetnek finanszírozást. Konzorciumi formában szintén nem nyújtható be kérelem.</w:t>
      </w:r>
    </w:p>
    <w:p w14:paraId="046BA393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projekt helyszínének a kérelem benyújtásakor már a vállalkozás bejegyzett székhelyének, telephelyének vagy fióktelepének kell lennie, és a vállalkozásnak a kölcsön futamideje alatt ezen a helyszínen gazdasági tevékenységet kell folytatnia.</w:t>
      </w:r>
    </w:p>
    <w:p w14:paraId="22B3BBBA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06EDED9" w14:textId="2F9FDB7B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1. Energiahatékonysági fejlesztések</w:t>
      </w:r>
    </w:p>
    <w:p w14:paraId="2867F743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Az energiahatékonysági alcél keretében olyan beruházások támogathatók, amelyek a vállalkozás épületeinek, termelési folyamatainak vagy technológiáinak energiafelhasználását csökkentik.</w:t>
      </w:r>
    </w:p>
    <w:p w14:paraId="3785834E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fejlesztésnek legalább 30%-os primerenergia-megtakarítást kell eredményeznie. Ez nem vállalható pluszpont, hanem alapvető jogosultsági feltétel.</w:t>
      </w:r>
    </w:p>
    <w:p w14:paraId="180B297F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Technológiai és termelési energiahatékonysági fejlesztések</w:t>
      </w:r>
    </w:p>
    <w:p w14:paraId="7F439EA9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Támogatható többek között:</w:t>
      </w:r>
    </w:p>
    <w:p w14:paraId="602ABC11" w14:textId="77777777" w:rsidR="00CF0541" w:rsidRPr="003D7FD6" w:rsidRDefault="00CF0541" w:rsidP="00CF0541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meglévő termelési technológiák lecserélése új, energiahatékony gépekre és berendezésekre;</w:t>
      </w:r>
    </w:p>
    <w:p w14:paraId="627DCFFC" w14:textId="77777777" w:rsidR="00CF0541" w:rsidRPr="003D7FD6" w:rsidRDefault="00CF0541" w:rsidP="00CF0541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energiahatékony és az energiahatékonyságot növelő tárgyi eszközök beszerzése;</w:t>
      </w:r>
    </w:p>
    <w:p w14:paraId="0FA0E166" w14:textId="77777777" w:rsidR="00CF0541" w:rsidRPr="003D7FD6" w:rsidRDefault="00CF0541" w:rsidP="00CF0541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termelésoptimalizációt és energiafelhasználás-csökkentést eredményező eszközök;</w:t>
      </w:r>
    </w:p>
    <w:p w14:paraId="29F3BA48" w14:textId="77777777" w:rsidR="00CF0541" w:rsidRPr="003D7FD6" w:rsidRDefault="00CF0541" w:rsidP="00CF0541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kapcsolódó immateriális javak beszerzése;</w:t>
      </w:r>
    </w:p>
    <w:p w14:paraId="063E26CA" w14:textId="77777777" w:rsidR="00CF0541" w:rsidRPr="003D7FD6" w:rsidRDefault="00CF0541" w:rsidP="00CF0541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energiahatékonyabb alapanyagok alkalmazását lehetővé tevő technológiai fejlesztések;</w:t>
      </w:r>
    </w:p>
    <w:p w14:paraId="1962C390" w14:textId="77777777" w:rsidR="00CF0541" w:rsidRPr="003D7FD6" w:rsidRDefault="00CF0541" w:rsidP="00CF0541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saját vagy más létesítményekből származó maradék- vagy hulladékhő termelési folyamatban történő hasznosítását szolgáló berendezések.</w:t>
      </w:r>
    </w:p>
    <w:p w14:paraId="7CF53D48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lecserélt technológiához képest az új technológiának legalább azonos termelési teljesítményt kell biztosítania, alacsonyabb energiafelhasználás mellett. A termelési kapacitás megtartását energetikai audit keretében szükséges igazolni.</w:t>
      </w:r>
    </w:p>
    <w:p w14:paraId="56548520" w14:textId="77777777" w:rsidR="00CF0541" w:rsidRDefault="00CF054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673CE86B" w14:textId="0D000F38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lastRenderedPageBreak/>
        <w:t>Épületenergetikai fejlesztések</w:t>
      </w:r>
    </w:p>
    <w:p w14:paraId="26AD350D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Támogatható például:</w:t>
      </w:r>
    </w:p>
    <w:p w14:paraId="5DD907F1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homlokzat-, födém- és tetőszigetelés;</w:t>
      </w:r>
    </w:p>
    <w:p w14:paraId="6A1288AE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nyílászárók cseréje, energetikai korszerűsítése;</w:t>
      </w:r>
    </w:p>
    <w:p w14:paraId="64127D22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árnyékoló- és árnyékvető szerkezetek;</w:t>
      </w:r>
    </w:p>
    <w:p w14:paraId="34578035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szellőztető rendszerek korszerűsítése;</w:t>
      </w:r>
    </w:p>
    <w:p w14:paraId="1BDE3897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fűtési és hűtési rendszerek korszerűsítése;</w:t>
      </w:r>
    </w:p>
    <w:p w14:paraId="372DA956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hőszivattyús rendszerek;</w:t>
      </w:r>
    </w:p>
    <w:p w14:paraId="6DC60FB9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napkollektoros rendszerek;</w:t>
      </w:r>
    </w:p>
    <w:p w14:paraId="625610FC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hővisszanyerő rendszerek;</w:t>
      </w:r>
    </w:p>
    <w:p w14:paraId="1AD6793A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használati melegvíz-rendszerek korszerűsítése;</w:t>
      </w:r>
    </w:p>
    <w:p w14:paraId="30F56C34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maradékhő hasznosítása;</w:t>
      </w:r>
    </w:p>
    <w:p w14:paraId="5244E154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világítási rendszerek energiatakarékos átalakítása;</w:t>
      </w:r>
    </w:p>
    <w:p w14:paraId="37853692" w14:textId="77777777" w:rsidR="00CF0541" w:rsidRPr="003D7FD6" w:rsidRDefault="00CF0541" w:rsidP="00CF0541">
      <w:pPr>
        <w:numPr>
          <w:ilvl w:val="0"/>
          <w:numId w:val="12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energiamenedzsment-rendszerek és okosmérők telepítése.</w:t>
      </w:r>
    </w:p>
    <w:p w14:paraId="0C8B5DD4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Az épületenergetikai fejlesztéseknél a felhívás előírja, hogy legalább két épületelemtípus cseréjét szükséges megvalósítani. A fűtési rendszer korszerűsítése pedig csak megfelelően hőszigetelt, legalább E energetikai besorolású épületnél támogatható.</w:t>
      </w:r>
    </w:p>
    <w:p w14:paraId="599B38E0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legalább 30%-os primerenergia-megtakarítást megfelelő energetikai dokumentációval kell alátámasztani. Épületenergetikai beruházásnál hiteles energetikai tanúsítvány és energetikai számítás, más energiahatékonysági fejlesztésnél energetikai audit szükséges.</w:t>
      </w:r>
    </w:p>
    <w:p w14:paraId="5219C955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2E1BF52" w14:textId="6DFB05C8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2. ÜHG-kibocsátást csökkentő technológiaváltás</w:t>
      </w:r>
    </w:p>
    <w:p w14:paraId="19756D61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konstrukció külön támogatja a vállalkozások olyan technológiaváltását, amely legalább 30%-kal csökkenti az üvegházhatású gázok kibocsátását, miközben a termelési kapacitás nem csökken.</w:t>
      </w:r>
    </w:p>
    <w:p w14:paraId="48F1EBBE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 körben elsősorban a termelési folyamatok ÜHG-kibocsátását csökkentő technológiákhoz szükséges tárgyi eszközök és kapcsolódó immateriális javak beszerzése támogatható, így különösen:</w:t>
      </w:r>
    </w:p>
    <w:p w14:paraId="03EDB922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elektrifikáció, zöld hidrogén és/vagy biogáz használatára és felhasználására épülő technológiák.</w:t>
      </w:r>
    </w:p>
    <w:p w14:paraId="51E41069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program keretében fosszilis energiahordozót felhasználó új eszköz, berendezés vagy ahhoz kapcsolódó rendszer nem támogatható.</w:t>
      </w:r>
    </w:p>
    <w:p w14:paraId="35567BCA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Az ÜHG-kibocsátás legalább 30%-os csökkenését megfelelő szakértői, energetikai dokumentációval szükséges igazolni.</w:t>
      </w:r>
    </w:p>
    <w:p w14:paraId="51D7C096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Megújulóenergia-termelés</w:t>
      </w:r>
    </w:p>
    <w:p w14:paraId="5D0409EA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Saját fogyasztás fedezését szolgáló megújuló alapú villamosenergia-termelő rendszer, illetve energiatároló rendszer önállóan nem, kizárólag kiegészítő jelleggel támogatható.</w:t>
      </w:r>
    </w:p>
    <w:p w14:paraId="7EFD4486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lastRenderedPageBreak/>
        <w:t>Az ilyen projektelemek elszámolható költsége legfeljebb a projekt teljes elszámolható költségének 20%-a lehet.</w:t>
      </w:r>
    </w:p>
    <w:p w14:paraId="553AC5CF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Fontos feltétel, hogy a támogatott energiatermelő rendszer nem táplálhat villamos energiát a hálózatba.</w:t>
      </w:r>
    </w:p>
    <w:p w14:paraId="1247F7D3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AC37D3A" w14:textId="61DDBA7B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3. Zöldgazdasági és körforgásos diverzifikáció</w:t>
      </w:r>
    </w:p>
    <w:p w14:paraId="48A7EA8B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konstrukció másik jelentős fejlesztési területe a vállalkozások diverzifikációjának támogatása.</w:t>
      </w:r>
    </w:p>
    <w:p w14:paraId="6CDDB37B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Ennek célja, hogy a vállalkozások új vagy érdemben bővülő, a zöld- illetve körforgásos gazdasághoz kapcsolódó gyártási vagy szolgáltatási tevékenységet alakítsanak ki, és ezáltal új piacokhoz, technológiákhoz vagy értékláncokhoz kapcsolódjanak.</w:t>
      </w:r>
    </w:p>
    <w:p w14:paraId="103B5F7C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fejlesztésnek igazolhatóan hozzá kell járulnia a vállalkozás tevékenységének diverzifikációjához, és ehhez az alcélhoz munkahelymegtartási kötelezettség is kapcsolódik.</w:t>
      </w:r>
    </w:p>
    <w:p w14:paraId="50CADDCE" w14:textId="49732870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Zöld technológiák</w:t>
      </w:r>
    </w:p>
    <w:p w14:paraId="11AC05CD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Támogatható a zöld – tiszta – technológiák gyártását szolgáló tevékenység bővítése és fejlesztése, különösen új tárgyi eszközök, gépek és berendezések beszerzésével.</w:t>
      </w:r>
    </w:p>
    <w:p w14:paraId="0F673469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felhívás által nevesített technológiai területek közé tartoznak többek között:</w:t>
      </w:r>
    </w:p>
    <w:p w14:paraId="055256B2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napenergia-technológiák;</w:t>
      </w:r>
    </w:p>
    <w:p w14:paraId="42D4A722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szélenergia-technológiák;</w:t>
      </w:r>
    </w:p>
    <w:p w14:paraId="731C8D3A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akkumulátor- és energiatárolási technológiák;</w:t>
      </w:r>
    </w:p>
    <w:p w14:paraId="2962EE05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hőszivattyúk és geotermikus technológiák;</w:t>
      </w:r>
    </w:p>
    <w:p w14:paraId="53520AB6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hidrogéntechnológiák;</w:t>
      </w:r>
    </w:p>
    <w:p w14:paraId="0D71BA3E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fenntartható biogáz- és biometán-technológiák;</w:t>
      </w:r>
    </w:p>
    <w:p w14:paraId="5F0292FF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villamosenergia-hálózati és energiahálózat-digitalizációs technológiák;</w:t>
      </w:r>
    </w:p>
    <w:p w14:paraId="00CE1C81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elektromos töltési technológiák;</w:t>
      </w:r>
    </w:p>
    <w:p w14:paraId="7E28287F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alternatív üzemanyagokhoz kapcsolódó technológiák;</w:t>
      </w:r>
    </w:p>
    <w:p w14:paraId="65A693B6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egyéb megújulóenergia- és energiahatékonysági technológiák;</w:t>
      </w:r>
    </w:p>
    <w:p w14:paraId="427D90FF" w14:textId="77777777" w:rsidR="00CF0541" w:rsidRPr="003D7FD6" w:rsidRDefault="00CF0541" w:rsidP="00CF0541">
      <w:pPr>
        <w:numPr>
          <w:ilvl w:val="0"/>
          <w:numId w:val="13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egyéb dekarbonizációt szolgáló ipari technológiák.</w:t>
      </w:r>
    </w:p>
    <w:p w14:paraId="66306558" w14:textId="32E3A49F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Körforgásos gazdaság</w:t>
      </w:r>
    </w:p>
    <w:p w14:paraId="69ACD195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körforgásos gazdasághoz kapcsolódó beruházások széles köre támogatható.</w:t>
      </w:r>
    </w:p>
    <w:p w14:paraId="25F1418F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Ide tartozhat például a termékek:</w:t>
      </w:r>
    </w:p>
    <w:p w14:paraId="336CCB2A" w14:textId="77777777" w:rsidR="00CF0541" w:rsidRPr="003D7FD6" w:rsidRDefault="00CF0541" w:rsidP="00CF0541">
      <w:pPr>
        <w:numPr>
          <w:ilvl w:val="0"/>
          <w:numId w:val="14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élettartamának meghosszabbítása;</w:t>
      </w:r>
    </w:p>
    <w:p w14:paraId="6FBAD748" w14:textId="77777777" w:rsidR="00CF0541" w:rsidRPr="003D7FD6" w:rsidRDefault="00CF0541" w:rsidP="00CF0541">
      <w:pPr>
        <w:numPr>
          <w:ilvl w:val="0"/>
          <w:numId w:val="14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javíthatóságának és újrafelhasználhatóságának javítása;</w:t>
      </w:r>
    </w:p>
    <w:p w14:paraId="6DE1DADE" w14:textId="77777777" w:rsidR="00CF0541" w:rsidRPr="003D7FD6" w:rsidRDefault="00CF0541" w:rsidP="00CF0541">
      <w:pPr>
        <w:numPr>
          <w:ilvl w:val="0"/>
          <w:numId w:val="14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újragyártása vagy átalakítása;</w:t>
      </w:r>
    </w:p>
    <w:p w14:paraId="0C965E47" w14:textId="77777777" w:rsidR="00CF0541" w:rsidRPr="003D7FD6" w:rsidRDefault="00CF0541" w:rsidP="00CF0541">
      <w:pPr>
        <w:numPr>
          <w:ilvl w:val="0"/>
          <w:numId w:val="14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újrafeldolgozhatóságának növelése;</w:t>
      </w:r>
    </w:p>
    <w:p w14:paraId="7FAB855B" w14:textId="77777777" w:rsidR="00CF0541" w:rsidRPr="003D7FD6" w:rsidRDefault="00CF0541" w:rsidP="00CF0541">
      <w:pPr>
        <w:numPr>
          <w:ilvl w:val="0"/>
          <w:numId w:val="14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lastRenderedPageBreak/>
        <w:t>másodnyersanyag-tartalmának növelése;</w:t>
      </w:r>
    </w:p>
    <w:p w14:paraId="722803C5" w14:textId="77777777" w:rsidR="00CF0541" w:rsidRPr="003D7FD6" w:rsidRDefault="00CF0541" w:rsidP="00CF0541">
      <w:pPr>
        <w:numPr>
          <w:ilvl w:val="0"/>
          <w:numId w:val="14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előállítása során keletkező hulladék vagy selejt csökkentése.</w:t>
      </w:r>
    </w:p>
    <w:p w14:paraId="04258565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Támogathatók továbbá a már értékesített vagy feleslegessé vált termékek javításához, felújításához, újragyártásához, továbbértékesítéséhez szükséges kapacitások, valamint a termékmegosztáson és a „termék mint szolgáltatás” modellen alapuló megoldások.</w:t>
      </w:r>
    </w:p>
    <w:p w14:paraId="2E7B2BAA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konstrukció lehetőséget biztosít bizonyos hulladékgyűjtési, fordított logisztikai, alapanyag-visszanyerési és újrahasznosítási kapacitások kialakítására, továbbá a körforgásos gazdaságot támogató digitális és egyéb technológiák bevezetésére is.</w:t>
      </w:r>
    </w:p>
    <w:p w14:paraId="4646E689" w14:textId="43331615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Kapcsolódó infrastrukturális fejlesztések</w:t>
      </w:r>
    </w:p>
    <w:p w14:paraId="2906DE14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fő beruházáshoz közvetlenül kapcsolódó infrastrukturális fejlesztések is finanszírozhatók a felhívásban meghatározott feltételekkel.</w:t>
      </w:r>
    </w:p>
    <w:p w14:paraId="0782639C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Ilyen lehet többek között az elektromos energiaellátás, vízhálózat, tűzvédelmi hálózat, szennyvízelvezetés, szellőzés, egyes épületgépészeti rendszerek, hűtőkamra vagy a támogatott új eszköz működtetéséhez szükséges infrastruktúra.</w:t>
      </w:r>
    </w:p>
    <w:p w14:paraId="30340FF2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diverzifikációs alcél esetében a fejlesztéshez kapcsolódóan meglévő épület bővítése, meglévő infrastruktúra korszerűsítése, valamint új épület vagy építmény létesítése is támogatható kiegészítő jelleggel.</w:t>
      </w:r>
    </w:p>
    <w:p w14:paraId="58547A33" w14:textId="2BAA0660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Piacbővítés és portfóliófejlesztés</w:t>
      </w:r>
    </w:p>
    <w:p w14:paraId="3BE0D4B6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diverzifikációs fejlesztésekhez kapcsolódóan támogatható a vállalkozás piacbővítését és új termék- vagy szolgáltatásportfóliójának piacra lépését segítő tevékenység is.</w:t>
      </w:r>
    </w:p>
    <w:p w14:paraId="3B4D3052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Ide tartozhat:</w:t>
      </w:r>
    </w:p>
    <w:p w14:paraId="1B438A57" w14:textId="77777777" w:rsidR="00CF0541" w:rsidRPr="003D7FD6" w:rsidRDefault="00CF0541" w:rsidP="00CF0541">
      <w:pPr>
        <w:numPr>
          <w:ilvl w:val="0"/>
          <w:numId w:val="15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piacfelmérés és piackutatás;</w:t>
      </w:r>
    </w:p>
    <w:p w14:paraId="091EE933" w14:textId="77777777" w:rsidR="00CF0541" w:rsidRPr="003D7FD6" w:rsidRDefault="00CF0541" w:rsidP="00CF0541">
      <w:pPr>
        <w:numPr>
          <w:ilvl w:val="0"/>
          <w:numId w:val="15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marketingtevékenység;</w:t>
      </w:r>
    </w:p>
    <w:p w14:paraId="01E508D9" w14:textId="77777777" w:rsidR="00CF0541" w:rsidRPr="003D7FD6" w:rsidRDefault="00CF0541" w:rsidP="00CF0541">
      <w:pPr>
        <w:numPr>
          <w:ilvl w:val="0"/>
          <w:numId w:val="15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hazai és nemzetközi vásárokon, kiállításokon való részvétel.</w:t>
      </w:r>
    </w:p>
    <w:p w14:paraId="4A910C9A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Az e körbe tartozó projektelemek elszámolható költsége legfeljebb a projekt teljes elszámolható költségének 10%-a lehet.</w:t>
      </w:r>
    </w:p>
    <w:p w14:paraId="39529160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99D4A63" w14:textId="424DAF80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Elszámolható költségek</w:t>
      </w:r>
    </w:p>
    <w:p w14:paraId="623B8BA8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konstrukció keretében – az egyes alcélok és költségkorlátok figyelembevételével – elszámolható lehet többek között:</w:t>
      </w:r>
    </w:p>
    <w:p w14:paraId="2169A81D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projekt-előkészítés és tervezés; építési, átalakítási, bővítési és korszerűsítési munkák; új tárgyi eszközök; immateriális javak; műszaki ellenőrzés; mérnöki és szakértői szolgáltatások; képzés; marketing és piackutatás; projektmenedzsment; nyilvánosság; hatósági és jogi költségek, valamint egyes biztosítási költségek.</w:t>
      </w:r>
    </w:p>
    <w:p w14:paraId="6D633294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diverzifikációs alcél esetében például a projekt-előkészítés és tervezés legfeljebb az elszámolható költségek 5%-a, az egyéb mérnöki, szakértői és tanácsadási költség 5%-a, a műszaki ellenőrzés 1%-a, a projektmenedzsment 2,5%-a, az építési költség pedig legfeljebb 70%-a lehet.</w:t>
      </w:r>
    </w:p>
    <w:p w14:paraId="4DA9731B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1985400" w14:textId="4E3B228E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lastRenderedPageBreak/>
        <w:t>Fontosabb nem elszámolható költségek</w:t>
      </w:r>
    </w:p>
    <w:p w14:paraId="1BDB3DC6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Nem finanszírozható többek között:</w:t>
      </w:r>
    </w:p>
    <w:p w14:paraId="44DD8A21" w14:textId="77777777" w:rsidR="00CF0541" w:rsidRPr="003D7FD6" w:rsidRDefault="00CF0541" w:rsidP="00CF0541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ingatlan- és földvásárlás;</w:t>
      </w:r>
    </w:p>
    <w:p w14:paraId="0208EC7C" w14:textId="77777777" w:rsidR="00CF0541" w:rsidRPr="003D7FD6" w:rsidRDefault="00CF0541" w:rsidP="00CF0541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járműbeszerzés;</w:t>
      </w:r>
    </w:p>
    <w:p w14:paraId="2B64F204" w14:textId="77777777" w:rsidR="00CF0541" w:rsidRPr="003D7FD6" w:rsidRDefault="00CF0541" w:rsidP="00CF0541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belső égésű motorral felszerelt eszköz;</w:t>
      </w:r>
    </w:p>
    <w:p w14:paraId="5AA55A4C" w14:textId="77777777" w:rsidR="00CF0541" w:rsidRPr="003D7FD6" w:rsidRDefault="00CF0541" w:rsidP="00CF0541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pályázatírói költség;</w:t>
      </w:r>
    </w:p>
    <w:p w14:paraId="1485F419" w14:textId="77777777" w:rsidR="00CF0541" w:rsidRPr="003D7FD6" w:rsidRDefault="00CF0541" w:rsidP="00CF0541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hálózatra történő villamosenergia-termelést szolgáló napelempark;</w:t>
      </w:r>
    </w:p>
    <w:p w14:paraId="71F2186E" w14:textId="77777777" w:rsidR="00CF0541" w:rsidRPr="003D7FD6" w:rsidRDefault="00CF0541" w:rsidP="00CF0541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fosszilis tüzelőanyagok előállításához, feldolgozásához, szállításához, forgalmazásához, tárolásához vagy égetéséhez kapcsolódó beruházás.</w:t>
      </w:r>
    </w:p>
    <w:p w14:paraId="6FA01A63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projekt költségvetésében kizárólag a projekt végrehajtásához szükséges, közvetlenül kapcsolódó és a felhívás szabályai szerint elszámolható költségek szerepeltethetők.</w:t>
      </w:r>
    </w:p>
    <w:p w14:paraId="6794B045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C212D7E" w14:textId="7E1786A0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Kötelező vállalások és eredményességi kritériumok</w:t>
      </w:r>
    </w:p>
    <w:p w14:paraId="4FDB1968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vissza nem térítendő támogatási rész megtartása szempontjából kiemelten fontos a felhívásban meghatározott eredményességi kritériumok teljesítése. Az eredményesség vizsgálatára a projektmegvalósítás során, legkésőbb a türelmi idő lejárata előtti 60. napig benyújtott dokumentumok alapján kerül sor.</w:t>
      </w:r>
    </w:p>
    <w:p w14:paraId="64251806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36A9482" w14:textId="07FF31C5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Energiahatékonysági és technológiaváltási projektek</w:t>
      </w:r>
    </w:p>
    <w:p w14:paraId="4ACFFE04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Energiahatékonysági fejlesztés esetében a projektnek legalább 30%-os primerenergia-megtakarítást, technológiaváltás esetében legalább 30%-os ÜHG-kibocsátás-csökkentést kell elérnie.</w:t>
      </w:r>
    </w:p>
    <w:p w14:paraId="2850C189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megtakarítás, illetve kibocsátáscsökkentés teljesülését a beruházás előtti és utáni állapot összehasonlításával kell igazolni. Épületenergetikai fejlesztésnél hiteles energetikai tanúsítvány, technológiai vagy komplex beruházásnál energetikai audit szükséges.</w:t>
      </w:r>
    </w:p>
    <w:p w14:paraId="3D1D75B1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termelési folyamatot érintő energiahatékonysági és technológiaváltási beruházásoknál a termelési kapacitás megtartása is elvárás.</w:t>
      </w:r>
    </w:p>
    <w:p w14:paraId="0850349D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E38E7BC" w14:textId="22ED6534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Munkahelymegtartás a diverzifikációs alcélnál</w:t>
      </w:r>
    </w:p>
    <w:p w14:paraId="581EE85E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diverzifikációs projektek esetében kötelező eredményességi kritérium a munkahelymegtartás.</w:t>
      </w:r>
    </w:p>
    <w:p w14:paraId="34C54C85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kölcsönkérelem benyújtását megelőző 12 hónapra számított FTE-értéket kell összehasonlítani a projekt befejezését követő 12 hónap FTE-értékével. A projekt utáni értéknek el kell érnie vagy meg kell haladnia a bázisértéket, vagyis a meglévő munkahelyeket a projekt befejezését követő egy évig meg kell tartani.</w:t>
      </w:r>
    </w:p>
    <w:p w14:paraId="10155326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Amennyiben a munkahelymegtartásra meghatározott célérték nem teljesül, a teljes folyósított finanszírozási összeg kamatmentes kölcsönné alakul, vagyis nem jár a vissza nem térítendő támogatás.</w:t>
      </w:r>
    </w:p>
    <w:p w14:paraId="5E943038" w14:textId="77777777" w:rsidR="00CF0541" w:rsidRDefault="00CF0541" w:rsidP="00CF0541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D23A190" w14:textId="26C7EB22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lastRenderedPageBreak/>
        <w:t>Indikátorok</w:t>
      </w:r>
    </w:p>
    <w:p w14:paraId="7AF9D319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program keretében a projekt jellegétől függően több output- és eredményindikátor követése szükséges.</w:t>
      </w:r>
    </w:p>
    <w:p w14:paraId="5D24525A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Az energiahatékonysági fejlesztéseknél mérendő az éves elsődlegesenergia-fogyasztás csökkenése. Gépek, gyártási folyamatok és technológia korszerűsítése esetén a 30%-os primerenergia-megtakarítást az érintett gép vagy gyártási folyamat tekintetében szükséges elérni, nem a teljes telephelyre vetítve.</w:t>
      </w:r>
    </w:p>
    <w:p w14:paraId="557832AA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Az ÜHG-csökkentést célzó fejlesztéseknél mérendő az üvegházhatású gázok becsült éves csökkenése, tCO</w:t>
      </w:r>
      <w:r w:rsidRPr="003D7FD6">
        <w:rPr>
          <w:rFonts w:ascii="Cambria Math" w:hAnsi="Cambria Math" w:cs="Cambria Math"/>
          <w:sz w:val="20"/>
          <w:szCs w:val="20"/>
        </w:rPr>
        <w:t>₂</w:t>
      </w:r>
      <w:r w:rsidRPr="003D7FD6">
        <w:rPr>
          <w:rFonts w:ascii="Arial" w:hAnsi="Arial" w:cs="Arial"/>
          <w:sz w:val="20"/>
          <w:szCs w:val="20"/>
        </w:rPr>
        <w:t>e/év értékben. A bázisérték a beavatkozás megkezdése előtti év becsült ÜHG-kibocsátási szintje, a célérték pedig a beavatkozás befejezését követő állapot alapján meghatározott érték.</w:t>
      </w:r>
    </w:p>
    <w:p w14:paraId="7F3C9A24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konstrukció output indikátorai között szerepel továbbá a támogatott vállalkozások száma, vállalkozásméret szerinti bontásban.</w:t>
      </w:r>
    </w:p>
    <w:p w14:paraId="52F256FB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diverzifikációs alcélnál a munkahelymegtartás eredményességi mutatójának mértékegysége FTE, célértéke pedig a bázisérték elérése vagy meghaladása.</w:t>
      </w:r>
    </w:p>
    <w:p w14:paraId="0B9097B1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5FFB76C" w14:textId="46ECF570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Horizontális vállalások</w:t>
      </w:r>
    </w:p>
    <w:p w14:paraId="2E2C74B7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Minden leszerződött projekt esetében kötelező a horizontális elveknek való megfelelés. A támogatástartalom összegétől függően környezet- és természetvédelmi, illetve esélyegyenlőségi követelmények teljesítését is vállalni kell.</w:t>
      </w:r>
    </w:p>
    <w:p w14:paraId="7A865915" w14:textId="77777777" w:rsidR="00CF0541" w:rsidRPr="003D7FD6" w:rsidRDefault="00CF0541" w:rsidP="00CF0541">
      <w:pPr>
        <w:numPr>
          <w:ilvl w:val="0"/>
          <w:numId w:val="17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50 millió Ft támogatástartalom alatt: nincs további választható követelményre vonatkozó kötelezettség.</w:t>
      </w:r>
    </w:p>
    <w:p w14:paraId="0F147B36" w14:textId="77777777" w:rsidR="00CF0541" w:rsidRPr="003D7FD6" w:rsidRDefault="00CF0541" w:rsidP="00CF0541">
      <w:pPr>
        <w:numPr>
          <w:ilvl w:val="0"/>
          <w:numId w:val="17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50–100 millió Ft támogatástartalom között: legalább 1 db környezet-/természetvédelmi és/vagy esélyegyenlőségi követelmény teljesítése szükséges.</w:t>
      </w:r>
    </w:p>
    <w:p w14:paraId="1FC76E68" w14:textId="77777777" w:rsidR="00CF0541" w:rsidRPr="003D7FD6" w:rsidRDefault="00CF0541" w:rsidP="00CF0541">
      <w:pPr>
        <w:numPr>
          <w:ilvl w:val="0"/>
          <w:numId w:val="17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100 millió Ft támogatástartalom felett: legalább 2 db követelmény teljesítése szükséges, amelyből minimum egy környezet-/természetvédelmi és minimum egy esélyegyenlőségi követelmény.</w:t>
      </w:r>
    </w:p>
    <w:p w14:paraId="40E35091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vállalásokat a kölcsönigényléssel egy időben kell megtenni, teljesítésüket pedig a projektzárás során szükséges igazolni.</w:t>
      </w:r>
    </w:p>
    <w:p w14:paraId="6B969AC6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Minden 150 millió Ft-nál nagyobb összköltséggel építési-bontási tevékenységet megvalósító projekt esetében kötelező újrahasznosítási terv készítése. A felhasznált újrahasznosított, újrafelhasznált anyagok és/vagy melléktermékek összesített arányának legalább 30%-ot kell elérnie, továbbá a meghatározott nem veszélyes építési és bontási hulladék legalább 70 tömegszázalékát elő kell készíteni újrahasználatra, újrafeldolgozásra vagy egyéb anyaghasznosításra.</w:t>
      </w:r>
    </w:p>
    <w:p w14:paraId="0BBC7E71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Épületenergiahatékonysági beruházás esetén a DNSH-elv teljesítése érdekében a madár- és denevérvédelmi szempontokat is figyelembe kell venni.</w:t>
      </w:r>
    </w:p>
    <w:p w14:paraId="73956FBF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7C27975" w14:textId="77777777" w:rsidR="00CF0541" w:rsidRDefault="00CF0541" w:rsidP="00CF0541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594B66BA" w14:textId="760ACF5F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lastRenderedPageBreak/>
        <w:t>A kérelemhez és a teljesítés igazolásához kapcsolódó főbb dokumentumok</w:t>
      </w:r>
    </w:p>
    <w:p w14:paraId="3CB0D7D2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szükséges dokumentumok köre a választott alcéltól és a projekt szakmai tartalmától függ.</w:t>
      </w:r>
    </w:p>
    <w:p w14:paraId="67545C7E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Energiahatékonysági fejlesztésnél a kiinduló állapotot és a tervezett fejlesztés eredményét energetikai dokumentációval kell alátámasztani. Ingatlan esetében Hiteles Energetikai Tanúsítvány, technológiai vagy komplex beruházás esetében energetikai audit szükséges. Az eredményesség igazolásához a beruházást követő állapotra vonatkozó záró energetikai tanúsítványt vagy energetikai auditot is el kell készíteni.</w:t>
      </w:r>
    </w:p>
    <w:p w14:paraId="2A6D395F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ÜHG-kibocsátást csökkentő technológiaváltásnál megfelelő energetikai/szakértői dokumentációval kell alátámasztani a kiinduló és a fejlesztés utáni állapotot, valamint a legalább 30%-os kibocsátáscsökkentést.</w:t>
      </w:r>
    </w:p>
    <w:p w14:paraId="3B3EC50F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Diverzifikációs projekt esetében a munkahelymegtartási vállalás teljesítéséhez szükséges a kérelem benyújtását megelőző 12 hónap FTE-értékének, majd a projekt befejezését követő 12 hónap FTE-értékének igazolása.</w:t>
      </w:r>
    </w:p>
    <w:p w14:paraId="721A983A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projekt tartalmától függően szükséges lehet továbbá:</w:t>
      </w:r>
    </w:p>
    <w:p w14:paraId="014EE9BA" w14:textId="77777777" w:rsidR="00CF0541" w:rsidRPr="003D7FD6" w:rsidRDefault="00CF0541" w:rsidP="00CF0541">
      <w:pPr>
        <w:numPr>
          <w:ilvl w:val="0"/>
          <w:numId w:val="18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műszaki, illetve kivitelezési terv és a szükséges hatósági engedélyek;</w:t>
      </w:r>
    </w:p>
    <w:p w14:paraId="4B693366" w14:textId="77777777" w:rsidR="00CF0541" w:rsidRPr="003D7FD6" w:rsidRDefault="00CF0541" w:rsidP="00CF0541">
      <w:pPr>
        <w:numPr>
          <w:ilvl w:val="0"/>
          <w:numId w:val="18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horizontális vállalásokról szóló nyilatkozat;</w:t>
      </w:r>
    </w:p>
    <w:p w14:paraId="1DE5BE0E" w14:textId="77777777" w:rsidR="00CF0541" w:rsidRPr="003D7FD6" w:rsidRDefault="00CF0541" w:rsidP="00CF0541">
      <w:pPr>
        <w:numPr>
          <w:ilvl w:val="0"/>
          <w:numId w:val="18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újrahasznosítási terv;</w:t>
      </w:r>
    </w:p>
    <w:p w14:paraId="11B8D08B" w14:textId="77777777" w:rsidR="00CF0541" w:rsidRPr="003D7FD6" w:rsidRDefault="00CF0541" w:rsidP="00CF0541">
      <w:pPr>
        <w:numPr>
          <w:ilvl w:val="0"/>
          <w:numId w:val="18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épületenergetikai fejlesztésnél madár- és denevérvédelmi előzetes felmérés;</w:t>
      </w:r>
    </w:p>
    <w:p w14:paraId="7A251379" w14:textId="77777777" w:rsidR="00CF0541" w:rsidRPr="003D7FD6" w:rsidRDefault="00CF0541" w:rsidP="00CF0541">
      <w:pPr>
        <w:numPr>
          <w:ilvl w:val="0"/>
          <w:numId w:val="18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szükség esetén a bevont szakértő jogosultságát igazoló dokumentum;</w:t>
      </w:r>
    </w:p>
    <w:p w14:paraId="7B6904E3" w14:textId="77777777" w:rsidR="00CF0541" w:rsidRPr="003D7FD6" w:rsidRDefault="00CF0541" w:rsidP="00CF0541">
      <w:pPr>
        <w:numPr>
          <w:ilvl w:val="0"/>
          <w:numId w:val="18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horizontális vállalások teljesítését igazoló dokumentumok és fotódokumentáció;</w:t>
      </w:r>
    </w:p>
    <w:p w14:paraId="06ED6317" w14:textId="77777777" w:rsidR="00CF0541" w:rsidRPr="003D7FD6" w:rsidRDefault="00CF0541" w:rsidP="00CF0541">
      <w:pPr>
        <w:numPr>
          <w:ilvl w:val="0"/>
          <w:numId w:val="18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projektzáró nyilatkozat;</w:t>
      </w:r>
    </w:p>
    <w:p w14:paraId="5BFF2F1D" w14:textId="77777777" w:rsidR="00CF0541" w:rsidRPr="003D7FD6" w:rsidRDefault="00CF0541" w:rsidP="00CF0541">
      <w:pPr>
        <w:numPr>
          <w:ilvl w:val="0"/>
          <w:numId w:val="18"/>
        </w:num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az indikátorok és eredményességi kritériumok teljesülését alátámasztó dokumentumok.</w:t>
      </w:r>
    </w:p>
    <w:p w14:paraId="67BF497E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teljes általános és banki dokumentációs lista tekintetében az MFB kölcsönkérelmi dokumentációja és az Eljárási Rend az irányadó; a csatolt felhívás ezek teljes tételes felsorolását nem tartalmazza.</w:t>
      </w:r>
    </w:p>
    <w:p w14:paraId="6F59EFC1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0735E6F" w14:textId="7FAEC8CA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t>A projekt megvalósítása és a finanszírozás futamideje</w:t>
      </w:r>
    </w:p>
    <w:p w14:paraId="54FAA53C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projekt fizikai és pénzügyi megvalósítására a szerződéskötéstől számítva legfeljebb 24 hónap áll rendelkezésre.</w:t>
      </w:r>
    </w:p>
    <w:p w14:paraId="2EA1D1A1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kölcsön futamideje alapvetően a finanszírozott eszközök amortizációjához igazodik. Ingatlanhoz, illetve épületenergetikai beruházáshoz kapcsolódó projekt esetében a futamidő a kölcsönszerződés megkötésétől számítva akár 120 hónap is lehet.</w:t>
      </w:r>
    </w:p>
    <w:p w14:paraId="10F3D75F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törlesztés a türelmi idő lejártát követően havonta, egyenlő tőketörlesztő részletekben történik.</w:t>
      </w:r>
    </w:p>
    <w:p w14:paraId="56BBD48D" w14:textId="77777777" w:rsidR="00CF0541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6460436" w14:textId="77777777" w:rsidR="00CF0541" w:rsidRDefault="00CF0541" w:rsidP="00CF0541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59A0EBB" w14:textId="1ABA406B" w:rsidR="00CF0541" w:rsidRPr="003D7FD6" w:rsidRDefault="00CF0541" w:rsidP="00CF0541">
      <w:pPr>
        <w:spacing w:line="27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7FD6">
        <w:rPr>
          <w:rFonts w:ascii="Arial" w:hAnsi="Arial" w:cs="Arial"/>
          <w:b/>
          <w:bCs/>
          <w:sz w:val="20"/>
          <w:szCs w:val="20"/>
        </w:rPr>
        <w:lastRenderedPageBreak/>
        <w:t>A kérelmek benyújtása</w:t>
      </w:r>
    </w:p>
    <w:p w14:paraId="3234171E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kölcsönkérelmek 2027. január 1-jétől 2027. október 31-ig, illetve a rendelkezésre álló keret kimerüléséig nyújthatók be.</w:t>
      </w:r>
    </w:p>
    <w:p w14:paraId="1367A50E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kérelmeket az MFB Pont Plusz hálózat megfelelő jogosultsággal rendelkező közvetítőinél lehet benyújtani.</w:t>
      </w:r>
    </w:p>
    <w:p w14:paraId="0A33C4AF" w14:textId="77777777" w:rsidR="00CF0541" w:rsidRPr="003D7FD6" w:rsidRDefault="00CF0541" w:rsidP="00CF0541">
      <w:pPr>
        <w:spacing w:line="278" w:lineRule="auto"/>
        <w:jc w:val="both"/>
        <w:rPr>
          <w:rFonts w:ascii="Arial" w:hAnsi="Arial" w:cs="Arial"/>
          <w:sz w:val="20"/>
          <w:szCs w:val="20"/>
        </w:rPr>
      </w:pPr>
      <w:r w:rsidRPr="003D7FD6">
        <w:rPr>
          <w:rFonts w:ascii="Arial" w:hAnsi="Arial" w:cs="Arial"/>
          <w:sz w:val="20"/>
          <w:szCs w:val="20"/>
        </w:rPr>
        <w:t>A kérelmet főszabály szerint a projekttel kapcsolatos munkák megkezdése előtt szükséges benyújtani. Az ugyanazon tevékenységre történő kettős finanszírozás nem megengedett.</w:t>
      </w:r>
    </w:p>
    <w:p w14:paraId="1DD35E69" w14:textId="7C30940A" w:rsidR="005F3016" w:rsidRPr="00CF0541" w:rsidRDefault="005F3016" w:rsidP="00CF0541">
      <w:pPr>
        <w:jc w:val="both"/>
      </w:pPr>
    </w:p>
    <w:sectPr w:rsidR="005F3016" w:rsidRPr="00CF0541" w:rsidSect="00CF0541">
      <w:headerReference w:type="default" r:id="rId8"/>
      <w:footerReference w:type="default" r:id="rId9"/>
      <w:pgSz w:w="11906" w:h="16838"/>
      <w:pgMar w:top="155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0E86E" w14:textId="77777777" w:rsidR="00280DCC" w:rsidRDefault="00280DCC" w:rsidP="00310FAC">
      <w:pPr>
        <w:spacing w:after="0" w:line="240" w:lineRule="auto"/>
      </w:pPr>
      <w:r>
        <w:separator/>
      </w:r>
    </w:p>
  </w:endnote>
  <w:endnote w:type="continuationSeparator" w:id="0">
    <w:p w14:paraId="77F96793" w14:textId="77777777" w:rsidR="00280DCC" w:rsidRDefault="00280DCC" w:rsidP="00310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7CF27" w14:textId="77777777" w:rsidR="003C33D0" w:rsidRPr="005373CC" w:rsidRDefault="003C33D0" w:rsidP="003C33D0">
    <w:pPr>
      <w:pBdr>
        <w:bottom w:val="single" w:sz="4" w:space="1" w:color="auto"/>
      </w:pBdr>
      <w:tabs>
        <w:tab w:val="left" w:pos="1985"/>
        <w:tab w:val="right" w:pos="7088"/>
      </w:tabs>
      <w:spacing w:before="100" w:beforeAutospacing="1" w:after="0" w:line="240" w:lineRule="auto"/>
      <w:rPr>
        <w:rFonts w:ascii="Roboto" w:hAnsi="Roboto"/>
        <w:sz w:val="10"/>
        <w:szCs w:val="10"/>
      </w:rPr>
    </w:pPr>
  </w:p>
  <w:p w14:paraId="1D32C4DD" w14:textId="1752FCE2" w:rsidR="003C33D0" w:rsidRDefault="003C33D0" w:rsidP="003C33D0">
    <w:pPr>
      <w:tabs>
        <w:tab w:val="left" w:pos="1843"/>
        <w:tab w:val="right" w:pos="7230"/>
      </w:tabs>
      <w:spacing w:before="200" w:after="0"/>
      <w:rPr>
        <w:rFonts w:ascii="Roboto" w:hAnsi="Roboto"/>
        <w:sz w:val="18"/>
        <w:szCs w:val="18"/>
      </w:rPr>
    </w:pPr>
    <w:r>
      <w:rPr>
        <w:rFonts w:ascii="Roboto" w:hAnsi="Roboto"/>
        <w:sz w:val="24"/>
        <w:szCs w:val="24"/>
      </w:rPr>
      <w:tab/>
    </w:r>
    <w:r>
      <w:rPr>
        <w:rFonts w:ascii="Roboto" w:hAnsi="Roboto"/>
        <w:sz w:val="24"/>
        <w:szCs w:val="24"/>
      </w:rPr>
      <w:sym w:font="Wingdings" w:char="F02B"/>
    </w:r>
    <w:r w:rsidRPr="007C3FD0">
      <w:rPr>
        <w:rFonts w:ascii="Roboto" w:hAnsi="Roboto"/>
        <w:sz w:val="24"/>
        <w:szCs w:val="24"/>
      </w:rPr>
      <w:t xml:space="preserve"> </w:t>
    </w:r>
    <w:r>
      <w:rPr>
        <w:rFonts w:ascii="Roboto" w:hAnsi="Roboto"/>
        <w:sz w:val="18"/>
        <w:szCs w:val="18"/>
      </w:rPr>
      <w:t>7621 Pécs, Megye u. 7/1.</w:t>
    </w:r>
    <w:r>
      <w:rPr>
        <w:rFonts w:ascii="Roboto" w:hAnsi="Roboto"/>
        <w:sz w:val="18"/>
        <w:szCs w:val="18"/>
      </w:rPr>
      <w:tab/>
    </w:r>
    <w:r w:rsidRPr="007C3FD0">
      <w:rPr>
        <w:rFonts w:ascii="Roboto" w:hAnsi="Roboto"/>
        <w:sz w:val="24"/>
        <w:szCs w:val="24"/>
      </w:rPr>
      <w:sym w:font="Wingdings" w:char="F02A"/>
    </w:r>
    <w:r>
      <w:rPr>
        <w:rFonts w:ascii="Roboto" w:hAnsi="Roboto"/>
        <w:sz w:val="24"/>
        <w:szCs w:val="24"/>
      </w:rPr>
      <w:t xml:space="preserve"> </w:t>
    </w:r>
    <w:r>
      <w:rPr>
        <w:rFonts w:ascii="Roboto" w:hAnsi="Roboto"/>
        <w:sz w:val="18"/>
        <w:szCs w:val="18"/>
      </w:rPr>
      <w:t>info@msb.hu</w:t>
    </w:r>
  </w:p>
  <w:p w14:paraId="3FB726E1" w14:textId="77777777" w:rsidR="003C33D0" w:rsidRDefault="003C33D0" w:rsidP="003C33D0">
    <w:pPr>
      <w:pStyle w:val="llb"/>
      <w:tabs>
        <w:tab w:val="clear" w:pos="9072"/>
        <w:tab w:val="left" w:pos="1843"/>
        <w:tab w:val="right" w:pos="7230"/>
      </w:tabs>
      <w:jc w:val="both"/>
    </w:pPr>
    <w:r>
      <w:rPr>
        <w:rFonts w:ascii="Roboto" w:hAnsi="Roboto"/>
        <w:sz w:val="24"/>
        <w:szCs w:val="24"/>
      </w:rPr>
      <w:tab/>
    </w:r>
    <w:r>
      <w:rPr>
        <w:rFonts w:ascii="Roboto" w:hAnsi="Roboto"/>
        <w:sz w:val="24"/>
        <w:szCs w:val="24"/>
      </w:rPr>
      <w:sym w:font="Wingdings 2" w:char="F027"/>
    </w:r>
    <w:r w:rsidRPr="007C3FD0">
      <w:rPr>
        <w:rFonts w:ascii="Roboto" w:hAnsi="Roboto"/>
        <w:sz w:val="18"/>
        <w:szCs w:val="18"/>
      </w:rPr>
      <w:t xml:space="preserve"> </w:t>
    </w:r>
    <w:r>
      <w:rPr>
        <w:rFonts w:ascii="Roboto" w:hAnsi="Roboto"/>
        <w:sz w:val="18"/>
        <w:szCs w:val="18"/>
      </w:rPr>
      <w:t>+36 72 520 513</w:t>
    </w:r>
    <w:r>
      <w:rPr>
        <w:rFonts w:ascii="Roboto" w:hAnsi="Roboto"/>
        <w:sz w:val="18"/>
        <w:szCs w:val="18"/>
      </w:rPr>
      <w:tab/>
    </w:r>
    <w:r>
      <w:rPr>
        <w:rFonts w:ascii="Roboto" w:hAnsi="Roboto"/>
        <w:sz w:val="18"/>
        <w:szCs w:val="18"/>
      </w:rPr>
      <w:tab/>
    </w:r>
    <w:r w:rsidRPr="007C3FD0">
      <w:rPr>
        <w:rFonts w:ascii="Roboto" w:hAnsi="Roboto"/>
        <w:sz w:val="28"/>
        <w:szCs w:val="28"/>
      </w:rPr>
      <w:sym w:font="Wingdings" w:char="F03A"/>
    </w:r>
    <w:r w:rsidRPr="007C3FD0">
      <w:rPr>
        <w:rFonts w:ascii="Roboto" w:hAnsi="Roboto"/>
        <w:sz w:val="28"/>
        <w:szCs w:val="28"/>
      </w:rPr>
      <w:t xml:space="preserve"> </w:t>
    </w:r>
    <w:r>
      <w:rPr>
        <w:rFonts w:ascii="Roboto" w:hAnsi="Roboto"/>
        <w:sz w:val="18"/>
        <w:szCs w:val="18"/>
      </w:rPr>
      <w:t>www.msb.hu</w:t>
    </w:r>
  </w:p>
  <w:p w14:paraId="6C3E47C2" w14:textId="0AE5AAD8" w:rsidR="00D75F9C" w:rsidRDefault="00D75F9C" w:rsidP="00D75F9C">
    <w:pPr>
      <w:pStyle w:val="llb"/>
      <w:tabs>
        <w:tab w:val="clear" w:pos="4536"/>
        <w:tab w:val="clear" w:pos="9072"/>
        <w:tab w:val="left" w:pos="579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C4494" w14:textId="77777777" w:rsidR="00280DCC" w:rsidRDefault="00280DCC" w:rsidP="00310FAC">
      <w:pPr>
        <w:spacing w:after="0" w:line="240" w:lineRule="auto"/>
      </w:pPr>
      <w:r>
        <w:separator/>
      </w:r>
    </w:p>
  </w:footnote>
  <w:footnote w:type="continuationSeparator" w:id="0">
    <w:p w14:paraId="1DEF85BC" w14:textId="77777777" w:rsidR="00280DCC" w:rsidRDefault="00280DCC" w:rsidP="00310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CF6C8" w14:textId="32C2DC47" w:rsidR="00310FAC" w:rsidRDefault="00D75F9C" w:rsidP="00310FAC">
    <w:pPr>
      <w:pStyle w:val="lfej"/>
      <w:ind w:hanging="1417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21F273E4" wp14:editId="78895745">
          <wp:simplePos x="0" y="0"/>
          <wp:positionH relativeFrom="page">
            <wp:posOffset>869382</wp:posOffset>
          </wp:positionH>
          <wp:positionV relativeFrom="page">
            <wp:posOffset>150495</wp:posOffset>
          </wp:positionV>
          <wp:extent cx="3114675" cy="712470"/>
          <wp:effectExtent l="0" t="0" r="0" b="0"/>
          <wp:wrapNone/>
          <wp:docPr id="1201268594" name="Kép 1201268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ejlé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-2194"/>
                  <a:stretch/>
                </pic:blipFill>
                <pic:spPr bwMode="auto">
                  <a:xfrm>
                    <a:off x="0" y="0"/>
                    <a:ext cx="3114675" cy="712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34123A" w14:textId="77777777" w:rsidR="00310FAC" w:rsidRDefault="00310FA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763"/>
    <w:multiLevelType w:val="multilevel"/>
    <w:tmpl w:val="AD9A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14289"/>
    <w:multiLevelType w:val="hybridMultilevel"/>
    <w:tmpl w:val="A8425822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4077785"/>
    <w:multiLevelType w:val="hybridMultilevel"/>
    <w:tmpl w:val="849271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C48EF"/>
    <w:multiLevelType w:val="multilevel"/>
    <w:tmpl w:val="9A1A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66CBF"/>
    <w:multiLevelType w:val="hybridMultilevel"/>
    <w:tmpl w:val="4D4E370C"/>
    <w:lvl w:ilvl="0" w:tplc="4E883882">
      <w:numFmt w:val="bullet"/>
      <w:lvlText w:val="-"/>
      <w:lvlJc w:val="left"/>
      <w:pPr>
        <w:ind w:left="818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hu-HU" w:eastAsia="en-US" w:bidi="ar-SA"/>
      </w:rPr>
    </w:lvl>
    <w:lvl w:ilvl="1" w:tplc="27CE6FAA">
      <w:numFmt w:val="bullet"/>
      <w:lvlText w:val="•"/>
      <w:lvlJc w:val="left"/>
      <w:pPr>
        <w:ind w:left="1402" w:hanging="281"/>
      </w:pPr>
      <w:rPr>
        <w:rFonts w:hint="default"/>
        <w:lang w:val="hu-HU" w:eastAsia="en-US" w:bidi="ar-SA"/>
      </w:rPr>
    </w:lvl>
    <w:lvl w:ilvl="2" w:tplc="6714007E">
      <w:numFmt w:val="bullet"/>
      <w:lvlText w:val="•"/>
      <w:lvlJc w:val="left"/>
      <w:pPr>
        <w:ind w:left="1985" w:hanging="281"/>
      </w:pPr>
      <w:rPr>
        <w:rFonts w:hint="default"/>
        <w:lang w:val="hu-HU" w:eastAsia="en-US" w:bidi="ar-SA"/>
      </w:rPr>
    </w:lvl>
    <w:lvl w:ilvl="3" w:tplc="18748634">
      <w:numFmt w:val="bullet"/>
      <w:lvlText w:val="•"/>
      <w:lvlJc w:val="left"/>
      <w:pPr>
        <w:ind w:left="2568" w:hanging="281"/>
      </w:pPr>
      <w:rPr>
        <w:rFonts w:hint="default"/>
        <w:lang w:val="hu-HU" w:eastAsia="en-US" w:bidi="ar-SA"/>
      </w:rPr>
    </w:lvl>
    <w:lvl w:ilvl="4" w:tplc="FF8EB2FA">
      <w:numFmt w:val="bullet"/>
      <w:lvlText w:val="•"/>
      <w:lvlJc w:val="left"/>
      <w:pPr>
        <w:ind w:left="3151" w:hanging="281"/>
      </w:pPr>
      <w:rPr>
        <w:rFonts w:hint="default"/>
        <w:lang w:val="hu-HU" w:eastAsia="en-US" w:bidi="ar-SA"/>
      </w:rPr>
    </w:lvl>
    <w:lvl w:ilvl="5" w:tplc="D37CD5C6">
      <w:numFmt w:val="bullet"/>
      <w:lvlText w:val="•"/>
      <w:lvlJc w:val="left"/>
      <w:pPr>
        <w:ind w:left="3734" w:hanging="281"/>
      </w:pPr>
      <w:rPr>
        <w:rFonts w:hint="default"/>
        <w:lang w:val="hu-HU" w:eastAsia="en-US" w:bidi="ar-SA"/>
      </w:rPr>
    </w:lvl>
    <w:lvl w:ilvl="6" w:tplc="AAC604D4">
      <w:numFmt w:val="bullet"/>
      <w:lvlText w:val="•"/>
      <w:lvlJc w:val="left"/>
      <w:pPr>
        <w:ind w:left="4317" w:hanging="281"/>
      </w:pPr>
      <w:rPr>
        <w:rFonts w:hint="default"/>
        <w:lang w:val="hu-HU" w:eastAsia="en-US" w:bidi="ar-SA"/>
      </w:rPr>
    </w:lvl>
    <w:lvl w:ilvl="7" w:tplc="B784E49E">
      <w:numFmt w:val="bullet"/>
      <w:lvlText w:val="•"/>
      <w:lvlJc w:val="left"/>
      <w:pPr>
        <w:ind w:left="4900" w:hanging="281"/>
      </w:pPr>
      <w:rPr>
        <w:rFonts w:hint="default"/>
        <w:lang w:val="hu-HU" w:eastAsia="en-US" w:bidi="ar-SA"/>
      </w:rPr>
    </w:lvl>
    <w:lvl w:ilvl="8" w:tplc="2C122412">
      <w:numFmt w:val="bullet"/>
      <w:lvlText w:val="•"/>
      <w:lvlJc w:val="left"/>
      <w:pPr>
        <w:ind w:left="5483" w:hanging="281"/>
      </w:pPr>
      <w:rPr>
        <w:rFonts w:hint="default"/>
        <w:lang w:val="hu-HU" w:eastAsia="en-US" w:bidi="ar-SA"/>
      </w:rPr>
    </w:lvl>
  </w:abstractNum>
  <w:abstractNum w:abstractNumId="5" w15:restartNumberingAfterBreak="0">
    <w:nsid w:val="46B55D31"/>
    <w:multiLevelType w:val="multilevel"/>
    <w:tmpl w:val="E8DC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483584"/>
    <w:multiLevelType w:val="multilevel"/>
    <w:tmpl w:val="AF56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DE5831"/>
    <w:multiLevelType w:val="hybridMultilevel"/>
    <w:tmpl w:val="405ED77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F3D5C"/>
    <w:multiLevelType w:val="multilevel"/>
    <w:tmpl w:val="65B6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6D76ED"/>
    <w:multiLevelType w:val="multilevel"/>
    <w:tmpl w:val="52CC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DD5425"/>
    <w:multiLevelType w:val="hybridMultilevel"/>
    <w:tmpl w:val="FA984EE4"/>
    <w:lvl w:ilvl="0" w:tplc="D12AC44A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2275B"/>
    <w:multiLevelType w:val="hybridMultilevel"/>
    <w:tmpl w:val="1452FFF8"/>
    <w:lvl w:ilvl="0" w:tplc="946A4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CD6F65"/>
    <w:multiLevelType w:val="hybridMultilevel"/>
    <w:tmpl w:val="89261870"/>
    <w:lvl w:ilvl="0" w:tplc="009CD82E">
      <w:numFmt w:val="bullet"/>
      <w:lvlText w:val="-"/>
      <w:lvlJc w:val="left"/>
      <w:pPr>
        <w:ind w:left="818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hu-HU" w:eastAsia="en-US" w:bidi="ar-SA"/>
      </w:rPr>
    </w:lvl>
    <w:lvl w:ilvl="1" w:tplc="F95A9CA8">
      <w:numFmt w:val="bullet"/>
      <w:lvlText w:val="•"/>
      <w:lvlJc w:val="left"/>
      <w:pPr>
        <w:ind w:left="1402" w:hanging="281"/>
      </w:pPr>
      <w:rPr>
        <w:rFonts w:hint="default"/>
        <w:lang w:val="hu-HU" w:eastAsia="en-US" w:bidi="ar-SA"/>
      </w:rPr>
    </w:lvl>
    <w:lvl w:ilvl="2" w:tplc="6D3C1E16">
      <w:numFmt w:val="bullet"/>
      <w:lvlText w:val="•"/>
      <w:lvlJc w:val="left"/>
      <w:pPr>
        <w:ind w:left="1985" w:hanging="281"/>
      </w:pPr>
      <w:rPr>
        <w:rFonts w:hint="default"/>
        <w:lang w:val="hu-HU" w:eastAsia="en-US" w:bidi="ar-SA"/>
      </w:rPr>
    </w:lvl>
    <w:lvl w:ilvl="3" w:tplc="9BB61A7E">
      <w:numFmt w:val="bullet"/>
      <w:lvlText w:val="•"/>
      <w:lvlJc w:val="left"/>
      <w:pPr>
        <w:ind w:left="2568" w:hanging="281"/>
      </w:pPr>
      <w:rPr>
        <w:rFonts w:hint="default"/>
        <w:lang w:val="hu-HU" w:eastAsia="en-US" w:bidi="ar-SA"/>
      </w:rPr>
    </w:lvl>
    <w:lvl w:ilvl="4" w:tplc="AABEC382">
      <w:numFmt w:val="bullet"/>
      <w:lvlText w:val="•"/>
      <w:lvlJc w:val="left"/>
      <w:pPr>
        <w:ind w:left="3151" w:hanging="281"/>
      </w:pPr>
      <w:rPr>
        <w:rFonts w:hint="default"/>
        <w:lang w:val="hu-HU" w:eastAsia="en-US" w:bidi="ar-SA"/>
      </w:rPr>
    </w:lvl>
    <w:lvl w:ilvl="5" w:tplc="FB30E5D0">
      <w:numFmt w:val="bullet"/>
      <w:lvlText w:val="•"/>
      <w:lvlJc w:val="left"/>
      <w:pPr>
        <w:ind w:left="3734" w:hanging="281"/>
      </w:pPr>
      <w:rPr>
        <w:rFonts w:hint="default"/>
        <w:lang w:val="hu-HU" w:eastAsia="en-US" w:bidi="ar-SA"/>
      </w:rPr>
    </w:lvl>
    <w:lvl w:ilvl="6" w:tplc="DF184C1A">
      <w:numFmt w:val="bullet"/>
      <w:lvlText w:val="•"/>
      <w:lvlJc w:val="left"/>
      <w:pPr>
        <w:ind w:left="4317" w:hanging="281"/>
      </w:pPr>
      <w:rPr>
        <w:rFonts w:hint="default"/>
        <w:lang w:val="hu-HU" w:eastAsia="en-US" w:bidi="ar-SA"/>
      </w:rPr>
    </w:lvl>
    <w:lvl w:ilvl="7" w:tplc="00703416">
      <w:numFmt w:val="bullet"/>
      <w:lvlText w:val="•"/>
      <w:lvlJc w:val="left"/>
      <w:pPr>
        <w:ind w:left="4900" w:hanging="281"/>
      </w:pPr>
      <w:rPr>
        <w:rFonts w:hint="default"/>
        <w:lang w:val="hu-HU" w:eastAsia="en-US" w:bidi="ar-SA"/>
      </w:rPr>
    </w:lvl>
    <w:lvl w:ilvl="8" w:tplc="830E4D78">
      <w:numFmt w:val="bullet"/>
      <w:lvlText w:val="•"/>
      <w:lvlJc w:val="left"/>
      <w:pPr>
        <w:ind w:left="5483" w:hanging="281"/>
      </w:pPr>
      <w:rPr>
        <w:rFonts w:hint="default"/>
        <w:lang w:val="hu-HU" w:eastAsia="en-US" w:bidi="ar-SA"/>
      </w:rPr>
    </w:lvl>
  </w:abstractNum>
  <w:abstractNum w:abstractNumId="13" w15:restartNumberingAfterBreak="0">
    <w:nsid w:val="7A1D0564"/>
    <w:multiLevelType w:val="multilevel"/>
    <w:tmpl w:val="095C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7158BD"/>
    <w:multiLevelType w:val="hybridMultilevel"/>
    <w:tmpl w:val="405ED7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33FD3"/>
    <w:multiLevelType w:val="multilevel"/>
    <w:tmpl w:val="69B4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320775"/>
    <w:multiLevelType w:val="hybridMultilevel"/>
    <w:tmpl w:val="405ED7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46150"/>
    <w:multiLevelType w:val="multilevel"/>
    <w:tmpl w:val="1AF8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395442">
    <w:abstractNumId w:val="11"/>
  </w:num>
  <w:num w:numId="2" w16cid:durableId="145784281">
    <w:abstractNumId w:val="2"/>
  </w:num>
  <w:num w:numId="3" w16cid:durableId="561986787">
    <w:abstractNumId w:val="7"/>
  </w:num>
  <w:num w:numId="4" w16cid:durableId="363336289">
    <w:abstractNumId w:val="14"/>
  </w:num>
  <w:num w:numId="5" w16cid:durableId="1392460074">
    <w:abstractNumId w:val="16"/>
  </w:num>
  <w:num w:numId="6" w16cid:durableId="437408896">
    <w:abstractNumId w:val="4"/>
  </w:num>
  <w:num w:numId="7" w16cid:durableId="876505157">
    <w:abstractNumId w:val="12"/>
  </w:num>
  <w:num w:numId="8" w16cid:durableId="1010333761">
    <w:abstractNumId w:val="10"/>
  </w:num>
  <w:num w:numId="9" w16cid:durableId="1212036219">
    <w:abstractNumId w:val="1"/>
  </w:num>
  <w:num w:numId="10" w16cid:durableId="1636181296">
    <w:abstractNumId w:val="0"/>
  </w:num>
  <w:num w:numId="11" w16cid:durableId="296492451">
    <w:abstractNumId w:val="5"/>
  </w:num>
  <w:num w:numId="12" w16cid:durableId="1511875715">
    <w:abstractNumId w:val="3"/>
  </w:num>
  <w:num w:numId="13" w16cid:durableId="423919346">
    <w:abstractNumId w:val="6"/>
  </w:num>
  <w:num w:numId="14" w16cid:durableId="1760523398">
    <w:abstractNumId w:val="9"/>
  </w:num>
  <w:num w:numId="15" w16cid:durableId="1259211391">
    <w:abstractNumId w:val="13"/>
  </w:num>
  <w:num w:numId="16" w16cid:durableId="106702005">
    <w:abstractNumId w:val="8"/>
  </w:num>
  <w:num w:numId="17" w16cid:durableId="1679042645">
    <w:abstractNumId w:val="17"/>
  </w:num>
  <w:num w:numId="18" w16cid:durableId="1701665378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2E"/>
    <w:rsid w:val="00003C05"/>
    <w:rsid w:val="00037601"/>
    <w:rsid w:val="00056056"/>
    <w:rsid w:val="0006072E"/>
    <w:rsid w:val="000C10C4"/>
    <w:rsid w:val="000C2333"/>
    <w:rsid w:val="000D692E"/>
    <w:rsid w:val="0011792D"/>
    <w:rsid w:val="001D5686"/>
    <w:rsid w:val="001E1546"/>
    <w:rsid w:val="00221A89"/>
    <w:rsid w:val="00234BFC"/>
    <w:rsid w:val="00280DCC"/>
    <w:rsid w:val="002852FA"/>
    <w:rsid w:val="00290C6D"/>
    <w:rsid w:val="002E3E05"/>
    <w:rsid w:val="00305B67"/>
    <w:rsid w:val="00310FAC"/>
    <w:rsid w:val="003378B0"/>
    <w:rsid w:val="003400DC"/>
    <w:rsid w:val="0035107A"/>
    <w:rsid w:val="003553D4"/>
    <w:rsid w:val="003A5781"/>
    <w:rsid w:val="003B3FAF"/>
    <w:rsid w:val="003C33D0"/>
    <w:rsid w:val="003C4444"/>
    <w:rsid w:val="004048BE"/>
    <w:rsid w:val="00420A7F"/>
    <w:rsid w:val="004B4BFE"/>
    <w:rsid w:val="00565F96"/>
    <w:rsid w:val="00566ECA"/>
    <w:rsid w:val="00575D21"/>
    <w:rsid w:val="00597755"/>
    <w:rsid w:val="005F3016"/>
    <w:rsid w:val="00683B08"/>
    <w:rsid w:val="00696105"/>
    <w:rsid w:val="006D3ED5"/>
    <w:rsid w:val="006F2B38"/>
    <w:rsid w:val="00712D77"/>
    <w:rsid w:val="00761DEA"/>
    <w:rsid w:val="0077764E"/>
    <w:rsid w:val="00777F96"/>
    <w:rsid w:val="007E1F64"/>
    <w:rsid w:val="00836182"/>
    <w:rsid w:val="008366ED"/>
    <w:rsid w:val="00841B5B"/>
    <w:rsid w:val="0086342D"/>
    <w:rsid w:val="00890E3B"/>
    <w:rsid w:val="008C2F40"/>
    <w:rsid w:val="00902B17"/>
    <w:rsid w:val="009148AF"/>
    <w:rsid w:val="0096016E"/>
    <w:rsid w:val="00971961"/>
    <w:rsid w:val="00984F82"/>
    <w:rsid w:val="00985007"/>
    <w:rsid w:val="00AA3591"/>
    <w:rsid w:val="00AA680C"/>
    <w:rsid w:val="00AC60DC"/>
    <w:rsid w:val="00AC7E57"/>
    <w:rsid w:val="00AD2C14"/>
    <w:rsid w:val="00AE26C6"/>
    <w:rsid w:val="00AE3DD6"/>
    <w:rsid w:val="00AF0B89"/>
    <w:rsid w:val="00B33F4B"/>
    <w:rsid w:val="00BC0436"/>
    <w:rsid w:val="00BC6EC7"/>
    <w:rsid w:val="00BE4A10"/>
    <w:rsid w:val="00C05BC2"/>
    <w:rsid w:val="00C3103F"/>
    <w:rsid w:val="00C50972"/>
    <w:rsid w:val="00CA62D7"/>
    <w:rsid w:val="00CC01AD"/>
    <w:rsid w:val="00CF0541"/>
    <w:rsid w:val="00D75F9C"/>
    <w:rsid w:val="00D83D61"/>
    <w:rsid w:val="00DE53B3"/>
    <w:rsid w:val="00E111DD"/>
    <w:rsid w:val="00E134FB"/>
    <w:rsid w:val="00E33A86"/>
    <w:rsid w:val="00E561FE"/>
    <w:rsid w:val="00E7334E"/>
    <w:rsid w:val="00E76A37"/>
    <w:rsid w:val="00EB28DF"/>
    <w:rsid w:val="00EE26D8"/>
    <w:rsid w:val="00EF310C"/>
    <w:rsid w:val="00FB7710"/>
    <w:rsid w:val="00FF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57EF1"/>
  <w15:chartTrackingRefBased/>
  <w15:docId w15:val="{90B39049-7080-463F-8580-C6CCFDA1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30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link w:val="Cmsor3Char"/>
    <w:uiPriority w:val="9"/>
    <w:qFormat/>
    <w:rsid w:val="003B3F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0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0FAC"/>
  </w:style>
  <w:style w:type="paragraph" w:styleId="llb">
    <w:name w:val="footer"/>
    <w:basedOn w:val="Norml"/>
    <w:link w:val="llbChar"/>
    <w:uiPriority w:val="99"/>
    <w:unhideWhenUsed/>
    <w:rsid w:val="00310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0FAC"/>
  </w:style>
  <w:style w:type="paragraph" w:styleId="Listaszerbekezds">
    <w:name w:val="List Paragraph"/>
    <w:basedOn w:val="Norml"/>
    <w:uiPriority w:val="1"/>
    <w:qFormat/>
    <w:rsid w:val="00890E3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E3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3E05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basedOn w:val="Bekezdsalapbettpusa"/>
    <w:link w:val="Cmsor3"/>
    <w:uiPriority w:val="9"/>
    <w:rsid w:val="003B3FAF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4048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CC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C01AD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CC01A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C01AD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C33D0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566E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566EC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Szvegtrzs">
    <w:name w:val="Body Text"/>
    <w:basedOn w:val="Norml"/>
    <w:link w:val="SzvegtrzsChar"/>
    <w:uiPriority w:val="1"/>
    <w:qFormat/>
    <w:rsid w:val="003A578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1"/>
    <w:rsid w:val="003A5781"/>
    <w:rPr>
      <w:rFonts w:ascii="Arial MT" w:eastAsia="Arial MT" w:hAnsi="Arial MT" w:cs="Arial MT"/>
      <w:sz w:val="20"/>
      <w:szCs w:val="2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30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5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5AB72-3DC8-43B9-BF2F-6AC4BE25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2433</Words>
  <Characters>16790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Ömböli Mónika</dc:creator>
  <cp:keywords/>
  <dc:description/>
  <cp:lastModifiedBy>Ömböli Mónika</cp:lastModifiedBy>
  <cp:revision>3</cp:revision>
  <cp:lastPrinted>2023-01-16T10:55:00Z</cp:lastPrinted>
  <dcterms:created xsi:type="dcterms:W3CDTF">2026-10-06T09:37:00Z</dcterms:created>
  <dcterms:modified xsi:type="dcterms:W3CDTF">2026-10-06T09:40:00Z</dcterms:modified>
</cp:coreProperties>
</file>